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2" w:lineRule="auto" w:before="76"/>
        <w:ind w:right="19"/>
      </w:pPr>
      <w:r>
        <w:rPr/>
        <w:t>GE</w:t>
      </w:r>
      <w:r>
        <w:rPr>
          <w:spacing w:val="-2"/>
        </w:rPr>
        <w:t> </w:t>
      </w:r>
      <w:r>
        <w:rPr/>
        <w:t>PLO</w:t>
      </w:r>
      <w:r>
        <w:rPr>
          <w:spacing w:val="-3"/>
        </w:rPr>
        <w:t> </w:t>
      </w:r>
      <w:r>
        <w:rPr/>
        <w:t>7.</w:t>
      </w:r>
      <w:r>
        <w:rPr>
          <w:spacing w:val="40"/>
        </w:rPr>
        <w:t> </w:t>
      </w:r>
      <w:r>
        <w:rPr/>
        <w:t>Evaluate</w:t>
      </w:r>
      <w:r>
        <w:rPr>
          <w:spacing w:val="-2"/>
        </w:rPr>
        <w:t> </w:t>
      </w:r>
      <w:r>
        <w:rPr/>
        <w:t>issues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integrate</w:t>
      </w:r>
      <w:r>
        <w:rPr>
          <w:spacing w:val="-2"/>
        </w:rPr>
        <w:t> </w:t>
      </w:r>
      <w:r>
        <w:rPr/>
        <w:t>ideas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multiple</w:t>
      </w:r>
      <w:r>
        <w:rPr>
          <w:spacing w:val="-2"/>
        </w:rPr>
        <w:t> </w:t>
      </w:r>
      <w:r>
        <w:rPr/>
        <w:t>perspectives,</w:t>
      </w:r>
      <w:r>
        <w:rPr>
          <w:spacing w:val="-2"/>
        </w:rPr>
        <w:t> </w:t>
      </w:r>
      <w:r>
        <w:rPr/>
        <w:t>including</w:t>
      </w:r>
      <w:r>
        <w:rPr>
          <w:spacing w:val="-2"/>
        </w:rPr>
        <w:t> </w:t>
      </w:r>
      <w:r>
        <w:rPr/>
        <w:t>cultural,</w:t>
      </w:r>
      <w:r>
        <w:rPr>
          <w:spacing w:val="-2"/>
        </w:rPr>
        <w:t> </w:t>
      </w:r>
      <w:r>
        <w:rPr/>
        <w:t>national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international,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disciplinary perspectives, and identify actions consistent with their own civic responsibility.</w:t>
      </w:r>
      <w:r>
        <w:rPr>
          <w:spacing w:val="40"/>
        </w:rPr>
        <w:t> </w:t>
      </w:r>
      <w:r>
        <w:rPr/>
        <w:t>Students will be able to:</w:t>
      </w:r>
    </w:p>
    <w:p>
      <w:pPr>
        <w:pStyle w:val="BodyText"/>
        <w:tabs>
          <w:tab w:pos="2159" w:val="left" w:leader="none"/>
        </w:tabs>
        <w:spacing w:before="273"/>
        <w:ind w:left="720"/>
      </w:pPr>
      <w:r>
        <w:rPr/>
        <w:t>GE</w:t>
      </w:r>
      <w:r>
        <w:rPr>
          <w:spacing w:val="-1"/>
        </w:rPr>
        <w:t> </w:t>
      </w:r>
      <w:r>
        <w:rPr/>
        <w:t>SLO</w:t>
      </w:r>
      <w:r>
        <w:rPr>
          <w:spacing w:val="-2"/>
        </w:rPr>
        <w:t> </w:t>
      </w:r>
      <w:r>
        <w:rPr>
          <w:spacing w:val="-5"/>
        </w:rPr>
        <w:t>7.1</w:t>
      </w:r>
      <w:r>
        <w:rPr/>
        <w:tab/>
        <w:t>Integrate</w:t>
      </w:r>
      <w:r>
        <w:rPr>
          <w:spacing w:val="-2"/>
        </w:rPr>
        <w:t> </w:t>
      </w:r>
      <w:r>
        <w:rPr/>
        <w:t>content,</w:t>
      </w:r>
      <w:r>
        <w:rPr>
          <w:spacing w:val="-1"/>
        </w:rPr>
        <w:t> </w:t>
      </w:r>
      <w:r>
        <w:rPr/>
        <w:t>ideas,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approaches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multicultural</w:t>
      </w:r>
      <w:r>
        <w:rPr>
          <w:spacing w:val="-2"/>
        </w:rPr>
        <w:t> perspectives</w:t>
      </w: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8"/>
        <w:gridCol w:w="2808"/>
        <w:gridCol w:w="2808"/>
        <w:gridCol w:w="2808"/>
        <w:gridCol w:w="2808"/>
      </w:tblGrid>
      <w:tr>
        <w:trPr>
          <w:trHeight w:val="230" w:hRule="atLeast"/>
        </w:trPr>
        <w:tc>
          <w:tcPr>
            <w:tcW w:w="2808" w:type="dxa"/>
          </w:tcPr>
          <w:p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Dimension/criteria</w:t>
            </w:r>
          </w:p>
        </w:tc>
        <w:tc>
          <w:tcPr>
            <w:tcW w:w="2808" w:type="dxa"/>
          </w:tcPr>
          <w:p>
            <w:pPr>
              <w:pStyle w:val="TableParagraph"/>
              <w:spacing w:line="21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Initial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808" w:type="dxa"/>
          </w:tcPr>
          <w:p>
            <w:pPr>
              <w:pStyle w:val="TableParagraph"/>
              <w:spacing w:line="210" w:lineRule="exact"/>
              <w:ind w:left="909"/>
              <w:rPr>
                <w:b/>
                <w:sz w:val="20"/>
              </w:rPr>
            </w:pPr>
            <w:r>
              <w:rPr>
                <w:b/>
                <w:sz w:val="20"/>
              </w:rPr>
              <w:t>Emerging</w:t>
            </w:r>
            <w:r>
              <w:rPr>
                <w:b/>
                <w:spacing w:val="-10"/>
                <w:sz w:val="20"/>
              </w:rPr>
              <w:t> 2</w:t>
            </w:r>
          </w:p>
        </w:tc>
        <w:tc>
          <w:tcPr>
            <w:tcW w:w="2808" w:type="dxa"/>
          </w:tcPr>
          <w:p>
            <w:pPr>
              <w:pStyle w:val="TableParagraph"/>
              <w:spacing w:line="210" w:lineRule="exact"/>
              <w:ind w:left="853"/>
              <w:rPr>
                <w:b/>
                <w:sz w:val="20"/>
              </w:rPr>
            </w:pPr>
            <w:r>
              <w:rPr>
                <w:b/>
                <w:sz w:val="20"/>
              </w:rPr>
              <w:t>Developing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808" w:type="dxa"/>
          </w:tcPr>
          <w:p>
            <w:pPr>
              <w:pStyle w:val="TableParagraph"/>
              <w:spacing w:line="210" w:lineRule="exact"/>
              <w:ind w:left="572"/>
              <w:rPr>
                <w:b/>
                <w:sz w:val="20"/>
              </w:rPr>
            </w:pPr>
            <w:r>
              <w:rPr>
                <w:b/>
                <w:sz w:val="20"/>
              </w:rPr>
              <w:t>Highly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Developed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4</w:t>
            </w:r>
          </w:p>
        </w:tc>
      </w:tr>
      <w:tr>
        <w:trPr>
          <w:trHeight w:val="2577" w:hRule="atLeast"/>
        </w:trPr>
        <w:tc>
          <w:tcPr>
            <w:tcW w:w="28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Knowledge: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Cultural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2808" w:type="dxa"/>
          </w:tcPr>
          <w:p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Shows minimal awareness of own or mainstream cultural capital—unearned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earned-</w:t>
            </w:r>
            <w:r>
              <w:rPr>
                <w:sz w:val="20"/>
              </w:rPr>
              <w:t>- and biases (e.g. uncomfortable with identifying own privilege or markers of differences with </w:t>
            </w:r>
            <w:r>
              <w:rPr>
                <w:spacing w:val="-2"/>
                <w:sz w:val="20"/>
              </w:rPr>
              <w:t>others.)</w:t>
            </w:r>
          </w:p>
        </w:tc>
        <w:tc>
          <w:tcPr>
            <w:tcW w:w="2808" w:type="dxa"/>
          </w:tcPr>
          <w:p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Identifies both cultural capital and related privilege generally, AND related biases (e.g. with evidence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preference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those identities and values shared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with own cultural group(s) and seeks the same in others).</w:t>
            </w:r>
          </w:p>
        </w:tc>
        <w:tc>
          <w:tcPr>
            <w:tcW w:w="2808" w:type="dxa"/>
          </w:tcPr>
          <w:p>
            <w:pPr>
              <w:pStyle w:val="TableParagraph"/>
              <w:ind w:left="109" w:right="142"/>
              <w:rPr>
                <w:sz w:val="20"/>
              </w:rPr>
            </w:pPr>
            <w:r>
              <w:rPr>
                <w:sz w:val="20"/>
              </w:rPr>
              <w:t>Recognizes new perspectives about own or mainstream cultural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capital,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privilege,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rules, and biases (e.g. not looking for sameness; negotiates the complexities that new perspectives offer).</w:t>
            </w:r>
          </w:p>
        </w:tc>
        <w:tc>
          <w:tcPr>
            <w:tcW w:w="2808" w:type="dxa"/>
          </w:tcPr>
          <w:p>
            <w:pPr>
              <w:pStyle w:val="TableParagraph"/>
              <w:ind w:right="142" w:hanging="1"/>
              <w:rPr>
                <w:sz w:val="20"/>
              </w:rPr>
            </w:pPr>
            <w:r>
              <w:rPr>
                <w:sz w:val="20"/>
              </w:rPr>
              <w:t>Articulates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insights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own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 mainstream cultural capital, privilege,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rules,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biases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(e.g. seeking complexity; aware of how her/his experiences have shaped these rules, and how to recognize and respond to cultural biases, resulting in a shift in self-description).</w:t>
            </w:r>
          </w:p>
        </w:tc>
      </w:tr>
      <w:tr>
        <w:trPr>
          <w:trHeight w:val="2351" w:hRule="atLeast"/>
        </w:trPr>
        <w:tc>
          <w:tcPr>
            <w:tcW w:w="2808" w:type="dxa"/>
          </w:tcPr>
          <w:p>
            <w:pPr>
              <w:pStyle w:val="TableParagraph"/>
              <w:ind w:right="998"/>
              <w:rPr>
                <w:sz w:val="20"/>
              </w:rPr>
            </w:pPr>
            <w:r>
              <w:rPr>
                <w:sz w:val="20"/>
              </w:rPr>
              <w:t>Knowledge: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Cultural </w:t>
            </w:r>
            <w:r>
              <w:rPr>
                <w:spacing w:val="-2"/>
                <w:sz w:val="20"/>
              </w:rPr>
              <w:t>differences</w:t>
            </w:r>
          </w:p>
        </w:tc>
        <w:tc>
          <w:tcPr>
            <w:tcW w:w="2808" w:type="dxa"/>
          </w:tcPr>
          <w:p>
            <w:pPr>
              <w:pStyle w:val="TableParagraph"/>
              <w:ind w:right="164"/>
              <w:rPr>
                <w:sz w:val="20"/>
              </w:rPr>
            </w:pPr>
            <w:r>
              <w:rPr>
                <w:sz w:val="20"/>
              </w:rPr>
              <w:t>Demonstrates superficial understanding of the complexity of elements important to members of another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culture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relation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its history, values, politics, communication styles, economy, or beliefs and </w:t>
            </w:r>
            <w:r>
              <w:rPr>
                <w:spacing w:val="-2"/>
                <w:sz w:val="20"/>
              </w:rPr>
              <w:t>practices.</w:t>
            </w:r>
          </w:p>
        </w:tc>
        <w:tc>
          <w:tcPr>
            <w:tcW w:w="2808" w:type="dxa"/>
          </w:tcPr>
          <w:p>
            <w:pPr>
              <w:pStyle w:val="TableParagraph"/>
              <w:ind w:right="164"/>
              <w:rPr>
                <w:sz w:val="20"/>
              </w:rPr>
            </w:pPr>
            <w:r>
              <w:rPr>
                <w:sz w:val="20"/>
              </w:rPr>
              <w:t>Demonstrates partial understanding of the complexity of elements important to members of another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culture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relation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its history, values, politics, communication styles, economy, or beliefs and </w:t>
            </w:r>
            <w:r>
              <w:rPr>
                <w:spacing w:val="-2"/>
                <w:sz w:val="20"/>
              </w:rPr>
              <w:t>practices.</w:t>
            </w:r>
          </w:p>
        </w:tc>
        <w:tc>
          <w:tcPr>
            <w:tcW w:w="2808" w:type="dxa"/>
          </w:tcPr>
          <w:p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Demonstrates adequate understanding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complexity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 elements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important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members 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another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culture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relation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 its history, values, politics, communication styles, economy, or beliefs and </w:t>
            </w:r>
            <w:r>
              <w:rPr>
                <w:spacing w:val="-2"/>
                <w:sz w:val="20"/>
              </w:rPr>
              <w:t>practices.</w:t>
            </w:r>
          </w:p>
        </w:tc>
        <w:tc>
          <w:tcPr>
            <w:tcW w:w="2808" w:type="dxa"/>
          </w:tcPr>
          <w:p>
            <w:pPr>
              <w:pStyle w:val="TableParagraph"/>
              <w:ind w:right="164"/>
              <w:rPr>
                <w:sz w:val="20"/>
              </w:rPr>
            </w:pPr>
            <w:r>
              <w:rPr>
                <w:sz w:val="20"/>
              </w:rPr>
              <w:t>Demonstrates sophisticated understanding of the complexity of elements important to members of another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culture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relation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its history, values, politics, communication styles, economy, or beliefs and </w:t>
            </w:r>
            <w:r>
              <w:rPr>
                <w:spacing w:val="-2"/>
                <w:sz w:val="20"/>
              </w:rPr>
              <w:t>practices.</w:t>
            </w:r>
          </w:p>
        </w:tc>
      </w:tr>
      <w:tr>
        <w:trPr>
          <w:trHeight w:val="2342" w:hRule="atLeast"/>
        </w:trPr>
        <w:tc>
          <w:tcPr>
            <w:tcW w:w="28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Connections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understanding</w:t>
            </w:r>
          </w:p>
        </w:tc>
        <w:tc>
          <w:tcPr>
            <w:tcW w:w="2808" w:type="dxa"/>
          </w:tcPr>
          <w:p>
            <w:pPr>
              <w:pStyle w:val="TableParagraph"/>
              <w:ind w:right="153" w:hanging="1"/>
              <w:rPr>
                <w:sz w:val="20"/>
              </w:rPr>
            </w:pPr>
            <w:r>
              <w:rPr>
                <w:sz w:val="20"/>
              </w:rPr>
              <w:t>Makes minimal connections between cultural differences 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personal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privilege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verbal and/or nonverbal communication; is unable to negotiate a shared </w:t>
            </w:r>
            <w:r>
              <w:rPr>
                <w:spacing w:val="-2"/>
                <w:sz w:val="20"/>
              </w:rPr>
              <w:t>understanding.</w:t>
            </w:r>
          </w:p>
        </w:tc>
        <w:tc>
          <w:tcPr>
            <w:tcW w:w="2808" w:type="dxa"/>
          </w:tcPr>
          <w:p>
            <w:pPr>
              <w:pStyle w:val="TableParagraph"/>
              <w:ind w:right="153"/>
              <w:rPr>
                <w:sz w:val="20"/>
              </w:rPr>
            </w:pPr>
            <w:r>
              <w:rPr>
                <w:sz w:val="20"/>
              </w:rPr>
              <w:t>Identifies some connections between cultural differences 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personal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privilege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verbal and/or nonverbal communication and is aware that misunderstandings can occur based on those differences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but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still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unable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 negotiate a shared </w:t>
            </w:r>
            <w:r>
              <w:rPr>
                <w:spacing w:val="-2"/>
                <w:sz w:val="20"/>
              </w:rPr>
              <w:t>understanding.</w:t>
            </w:r>
          </w:p>
        </w:tc>
        <w:tc>
          <w:tcPr>
            <w:tcW w:w="2808" w:type="dxa"/>
          </w:tcPr>
          <w:p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Recognizes and navigates cultural differences and personal privilege in verbal and/or nonverbal communication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begins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to negotiate an integrated understanding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based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those </w:t>
            </w:r>
            <w:r>
              <w:rPr>
                <w:spacing w:val="-2"/>
                <w:sz w:val="20"/>
              </w:rPr>
              <w:t>differences.</w:t>
            </w:r>
          </w:p>
        </w:tc>
        <w:tc>
          <w:tcPr>
            <w:tcW w:w="2808" w:type="dxa"/>
          </w:tcPr>
          <w:p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Articulates a complex understanding of cultural differences and personal privilege in verbal and/or nonverbal communication and 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skillfully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negotiate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 integrated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understanding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based on those differences.</w:t>
            </w:r>
          </w:p>
        </w:tc>
      </w:tr>
    </w:tbl>
    <w:sectPr>
      <w:type w:val="continuous"/>
      <w:pgSz w:w="15840" w:h="12240" w:orient="landscape"/>
      <w:pgMar w:top="64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6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2025-09-24T21:30:33Z</dcterms:created>
  <dcterms:modified xsi:type="dcterms:W3CDTF">2025-09-24T21:30:33Z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LastSaved">
    <vt:filetime>2025-09-24T00:00:00Z</vt:filetime>
  </property>
  <property fmtid="{D5CDD505-2E9C-101B-9397-08002B2CF9AE}" pid="4" name="Producer">
    <vt:lpwstr>macOS Version 13.7.5 (Build 22H527) Quartz PDFContext</vt:lpwstr>
  </property>
</Properties>
</file>